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宋体" w:eastAsia="方正小标宋_GBK" w:cs="Times New Roman"/>
          <w:b/>
          <w:bCs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b/>
          <w:bCs/>
          <w:sz w:val="44"/>
          <w:szCs w:val="44"/>
        </w:rPr>
        <w:t>德宏职业学院单独招生《旅游管理》专业职业</w:t>
      </w:r>
      <w:r>
        <w:rPr>
          <w:rFonts w:hint="default" w:ascii="方正小标宋_GBK" w:hAnsi="宋体" w:eastAsia="方正小标宋_GBK" w:cs="方正小标宋_GBK"/>
          <w:b/>
          <w:bCs/>
          <w:sz w:val="44"/>
          <w:szCs w:val="44"/>
        </w:rPr>
        <w:t>适应性</w:t>
      </w:r>
      <w:r>
        <w:rPr>
          <w:rFonts w:hint="eastAsia" w:ascii="方正小标宋_GBK" w:hAnsi="宋体" w:eastAsia="方正小标宋_GBK" w:cs="方正小标宋_GBK"/>
          <w:b/>
          <w:bCs/>
          <w:sz w:val="44"/>
          <w:szCs w:val="44"/>
        </w:rPr>
        <w:t>测试考试大纲（普通高中）</w:t>
      </w:r>
    </w:p>
    <w:p>
      <w:pPr>
        <w:jc w:val="center"/>
        <w:rPr>
          <w:rFonts w:ascii="宋体" w:cs="Times New Roman"/>
          <w:b/>
          <w:bCs/>
          <w:sz w:val="36"/>
          <w:szCs w:val="36"/>
        </w:rPr>
      </w:pP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德宏职业学院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年旅游管理专业自主招生考试大纲，适用考生范围是：符合云南省普通高等学校统一招生考试报名资格的、报考自主招生考试的应、往届普通高中毕业生。目的在于考核学生达到高职高专旅游管理类课程教学的基本要求，检测学生是否具备专科阶段教学课程的学习能力。</w:t>
      </w:r>
      <w:r>
        <w:rPr>
          <w:rFonts w:hint="eastAsia" w:ascii="方正仿宋_GBK" w:eastAsia="方正仿宋_GBK" w:cs="方正仿宋_GBK"/>
          <w:sz w:val="32"/>
          <w:szCs w:val="32"/>
        </w:rPr>
        <w:t>职业技能重点考核考生最基本的技能基础、职业倾向、职业规划等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内容，主要采用实操考试的方式进行。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一、职业技能考核要求和内容</w:t>
      </w:r>
    </w:p>
    <w:p>
      <w:pPr>
        <w:ind w:firstLine="672" w:firstLineChars="21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（一）考核目的：客观考察考生的理解与交流能力，科学思维能力，应用分析能力和基本职业技能，并借此判断考生适应高等职业教育的程度。</w:t>
      </w:r>
    </w:p>
    <w:p>
      <w:pPr>
        <w:ind w:firstLine="672" w:firstLineChars="21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（二）考核形式：职业适应性综合测试，考试以面试形式和实操为主进行。</w:t>
      </w:r>
    </w:p>
    <w:p>
      <w:pPr>
        <w:ind w:firstLine="672" w:firstLineChars="21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（三）考核内容：主要考核内容包括仪容仪表展示、现场命题回答、能力及才艺展示三个部分，共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200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分。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 xml:space="preserve">   1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、仪容仪表展示（时间控制在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1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分钟内，分值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40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分）评分标准见（附件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一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）</w:t>
      </w:r>
    </w:p>
    <w:p>
      <w:pPr>
        <w:ind w:firstLine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、现场命题回答，共三题（时间控制在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6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分钟内，分值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60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分）。问答题全是开放性题目（主观题，无标准答案）主要考察考生的汉语语言表达能力，思辨能力，逻辑思维能力，应急处理能力和知识面。评分标准见（附件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）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第一题为自我介绍（限时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分钟）；第二题、第三题将由考生现场抽题做答，每位考生抽取四道题并决定选取两道题进行回答（限时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4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分钟）。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3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、能力及才艺展示（时间控制在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4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分钟内，分值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100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分）。包括才艺展示，外语能力展示，或其他技能（舞蹈、声乐、曲艺、其他表演）展示，考生选择一项进行展示即可。评分标准见（附件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）</w:t>
      </w:r>
    </w:p>
    <w:p>
      <w:pPr>
        <w:spacing w:line="52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（四）考核范围及分值权重：考查考生的基本素质、创新能力、特长及对旅游类专业基础知识和基本技能的掌握程度。</w:t>
      </w:r>
    </w:p>
    <w:tbl>
      <w:tblPr>
        <w:tblStyle w:val="7"/>
        <w:tblW w:w="886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1868"/>
        <w:gridCol w:w="5220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模块</w:t>
            </w:r>
          </w:p>
        </w:tc>
        <w:tc>
          <w:tcPr>
            <w:tcW w:w="522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仪容仪表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展示</w:t>
            </w:r>
          </w:p>
        </w:tc>
        <w:tc>
          <w:tcPr>
            <w:tcW w:w="5220" w:type="dxa"/>
            <w:vAlign w:val="center"/>
          </w:tcPr>
          <w:p>
            <w:pPr>
              <w:spacing w:line="320" w:lineRule="exact"/>
              <w:ind w:firstLine="560" w:firstLineChars="200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进行符合旅游专业和酒店管理专业的仪容仪表展示（评分表见附件一）</w:t>
            </w:r>
          </w:p>
        </w:tc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40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8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2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自我介绍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（中文或英文）</w:t>
            </w:r>
          </w:p>
        </w:tc>
        <w:tc>
          <w:tcPr>
            <w:tcW w:w="5220" w:type="dxa"/>
            <w:vAlign w:val="center"/>
          </w:tcPr>
          <w:p>
            <w:pPr>
              <w:spacing w:line="320" w:lineRule="exact"/>
              <w:ind w:firstLine="560" w:firstLineChars="200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主要考核心理素质，自我认知、逻辑思维、语言表达及思想品质等方面。</w:t>
            </w:r>
          </w:p>
        </w:tc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890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抽题回答：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职业意识及专业认知</w:t>
            </w: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/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职业潜质</w:t>
            </w:r>
          </w:p>
        </w:tc>
        <w:tc>
          <w:tcPr>
            <w:tcW w:w="5220" w:type="dxa"/>
            <w:vAlign w:val="center"/>
          </w:tcPr>
          <w:p>
            <w:pPr>
              <w:spacing w:line="320" w:lineRule="exact"/>
              <w:ind w:firstLine="560" w:firstLineChars="200"/>
              <w:rPr>
                <w:rFonts w:ascii="仿宋_GB2312" w:hAnsi="仿宋" w:eastAsia="仿宋_GB2312" w:cs="Times New Roman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主要考核考生对旅游管理、休闲服务与管理专业所涉及的行业、企业、职业、岗位的认知和态度，主要包括学生对专业的了解程度、兴趣爱好、职业价值观、职业性格与报考专业（职业）的匹配程度。主要考察学生对将来从事旅游管理（职业）所应具备的潜能，包括语言表达能力，专业潜力。</w:t>
            </w:r>
          </w:p>
          <w:p>
            <w:pPr>
              <w:spacing w:line="320" w:lineRule="exact"/>
              <w:ind w:firstLine="560" w:firstLineChars="200"/>
              <w:jc w:val="left"/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命题范围：对专业的了解程度；职业规划；对专业的热爱程度</w:t>
            </w:r>
          </w:p>
          <w:p>
            <w:pPr>
              <w:spacing w:line="320" w:lineRule="exact"/>
              <w:ind w:firstLine="560" w:firstLineChars="200"/>
              <w:jc w:val="left"/>
              <w:rPr>
                <w:rFonts w:hint="default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  <w:lang w:val="en-US" w:eastAsia="zh-CN"/>
              </w:rPr>
              <w:t>评分表见附件（二）</w:t>
            </w:r>
          </w:p>
        </w:tc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40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2" w:hRule="atLeast"/>
        </w:trPr>
        <w:tc>
          <w:tcPr>
            <w:tcW w:w="5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能力及才艺</w:t>
            </w:r>
          </w:p>
        </w:tc>
        <w:tc>
          <w:tcPr>
            <w:tcW w:w="5220" w:type="dxa"/>
            <w:vAlign w:val="center"/>
          </w:tcPr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="仿宋_GB2312" w:hAnsi="仿宋" w:eastAsia="仿宋_GB2312" w:cs="Times New Roman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仪容仪表</w:t>
            </w: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10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分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="仿宋_GB2312" w:hAnsi="仿宋" w:eastAsia="仿宋_GB2312" w:cs="Times New Roman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根据考生所表演的特长给分。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评分表见附件（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  <w:lang w:val="en-US" w:eastAsia="zh-CN"/>
              </w:rPr>
              <w:t>三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）</w:t>
            </w:r>
          </w:p>
        </w:tc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100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9" w:hRule="atLeast"/>
        </w:trPr>
        <w:tc>
          <w:tcPr>
            <w:tcW w:w="5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总分</w:t>
            </w:r>
          </w:p>
        </w:tc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200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</w:t>
            </w:r>
          </w:p>
        </w:tc>
      </w:tr>
    </w:tbl>
    <w:p>
      <w:pPr>
        <w:ind w:firstLine="640" w:firstLineChars="200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（五）职业适应性测试（面试）评价标准。</w:t>
      </w:r>
    </w:p>
    <w:tbl>
      <w:tblPr>
        <w:tblStyle w:val="7"/>
        <w:tblW w:w="90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4800"/>
        <w:gridCol w:w="1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评价项目</w:t>
            </w:r>
          </w:p>
        </w:tc>
        <w:tc>
          <w:tcPr>
            <w:tcW w:w="6226" w:type="dxa"/>
            <w:gridSpan w:val="2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指标要素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Align w:val="center"/>
          </w:tcPr>
          <w:p>
            <w:pPr>
              <w:pStyle w:val="10"/>
              <w:numPr>
                <w:ilvl w:val="0"/>
                <w:numId w:val="2"/>
              </w:numPr>
              <w:ind w:firstLineChars="0"/>
              <w:jc w:val="center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仪容仪表展示</w:t>
            </w:r>
          </w:p>
          <w:p>
            <w:pPr>
              <w:pStyle w:val="10"/>
              <w:ind w:firstLine="0" w:firstLineChars="0"/>
              <w:jc w:val="center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（</w:t>
            </w:r>
            <w:r>
              <w:rPr>
                <w:rFonts w:ascii="仿宋_GB2312" w:hAnsi="宋体" w:eastAsia="仿宋_GB2312" w:cs="仿宋_GB2312"/>
                <w:b/>
                <w:bCs/>
                <w:sz w:val="28"/>
                <w:szCs w:val="28"/>
              </w:rPr>
              <w:t>40</w:t>
            </w: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6226" w:type="dxa"/>
            <w:gridSpan w:val="2"/>
            <w:vAlign w:val="center"/>
          </w:tcPr>
          <w:p>
            <w:pPr>
              <w:pStyle w:val="10"/>
              <w:ind w:firstLine="56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要求：五官端正，行为举止稳重端庄大方，有亲和力。衣着整洁，仪表得体，符合专业人职业特点，并根据礼仪规范要求展示正确的坐姿、站姿、和引领相关的手势礼仪。</w:t>
            </w:r>
          </w:p>
          <w:p>
            <w:pPr>
              <w:pStyle w:val="10"/>
              <w:ind w:firstLine="56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附件一：仪容仪表评分标准（</w:t>
            </w:r>
            <w:r>
              <w:rPr>
                <w:rFonts w:ascii="仿宋_GB2312" w:hAnsi="宋体" w:eastAsia="仿宋_GB2312" w:cs="仿宋_GB2312"/>
                <w:sz w:val="28"/>
                <w:szCs w:val="28"/>
              </w:rPr>
              <w:t>40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restart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（二）现场命题回答</w:t>
            </w:r>
          </w:p>
          <w:p>
            <w:pPr>
              <w:pStyle w:val="10"/>
              <w:ind w:firstLine="0" w:firstLineChars="0"/>
              <w:jc w:val="center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（</w:t>
            </w: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60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、正确理解题意，并能紧扣题目回答。</w:t>
            </w:r>
          </w:p>
        </w:tc>
        <w:tc>
          <w:tcPr>
            <w:tcW w:w="1426" w:type="dxa"/>
            <w:vMerge w:val="restart"/>
          </w:tcPr>
          <w:p>
            <w:pPr>
              <w:pStyle w:val="10"/>
              <w:ind w:firstLine="0" w:firstLineChars="0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pStyle w:val="10"/>
              <w:ind w:firstLine="0" w:firstLineChars="0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pStyle w:val="10"/>
              <w:ind w:firstLine="0" w:firstLineChars="0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评分标准</w:t>
            </w:r>
          </w:p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仿宋_GB2312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见附件（二）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、观点或理念无常识性错误。</w:t>
            </w:r>
          </w:p>
        </w:tc>
        <w:tc>
          <w:tcPr>
            <w:tcW w:w="1426" w:type="dxa"/>
            <w:vMerge w:val="continue"/>
          </w:tcPr>
          <w:p>
            <w:pPr>
              <w:pStyle w:val="10"/>
              <w:ind w:firstLine="0" w:firstLineChars="0"/>
              <w:rPr>
                <w:rFonts w:ascii="仿宋_GB2312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、内容全面。</w:t>
            </w:r>
          </w:p>
        </w:tc>
        <w:tc>
          <w:tcPr>
            <w:tcW w:w="1426" w:type="dxa"/>
            <w:vMerge w:val="continue"/>
          </w:tcPr>
          <w:p>
            <w:pPr>
              <w:pStyle w:val="10"/>
              <w:ind w:firstLine="0" w:firstLineChars="0"/>
              <w:rPr>
                <w:rFonts w:ascii="仿宋_GB2312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、层次感强，有较好的逻辑性。</w:t>
            </w:r>
          </w:p>
        </w:tc>
        <w:tc>
          <w:tcPr>
            <w:tcW w:w="1426" w:type="dxa"/>
            <w:vMerge w:val="continue"/>
          </w:tcPr>
          <w:p>
            <w:pPr>
              <w:pStyle w:val="10"/>
              <w:ind w:firstLine="0" w:firstLineChars="0"/>
              <w:rPr>
                <w:rFonts w:ascii="仿宋_GB2312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5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、表述流畅，语音语速适当。</w:t>
            </w:r>
          </w:p>
        </w:tc>
        <w:tc>
          <w:tcPr>
            <w:tcW w:w="1426" w:type="dxa"/>
            <w:vMerge w:val="continue"/>
          </w:tcPr>
          <w:p>
            <w:pPr>
              <w:pStyle w:val="10"/>
              <w:ind w:firstLine="0" w:firstLineChars="0"/>
              <w:rPr>
                <w:rFonts w:ascii="仿宋_GB2312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6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、有一定的见解和较深入的分析。</w:t>
            </w:r>
          </w:p>
        </w:tc>
        <w:tc>
          <w:tcPr>
            <w:tcW w:w="1426" w:type="dxa"/>
            <w:vMerge w:val="continue"/>
          </w:tcPr>
          <w:p>
            <w:pPr>
              <w:pStyle w:val="10"/>
              <w:ind w:firstLine="0" w:firstLineChars="0"/>
              <w:rPr>
                <w:rFonts w:ascii="仿宋_GB2312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、能客观评价，可信度高。</w:t>
            </w:r>
          </w:p>
        </w:tc>
        <w:tc>
          <w:tcPr>
            <w:tcW w:w="1426" w:type="dxa"/>
            <w:vMerge w:val="continue"/>
          </w:tcPr>
          <w:p>
            <w:pPr>
              <w:pStyle w:val="10"/>
              <w:ind w:firstLine="0" w:firstLineChars="0"/>
              <w:rPr>
                <w:rFonts w:ascii="仿宋_GB2312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、具备灵活性，对问题能自圆其说。</w:t>
            </w:r>
          </w:p>
        </w:tc>
        <w:tc>
          <w:tcPr>
            <w:tcW w:w="1426" w:type="dxa"/>
            <w:vMerge w:val="continue"/>
          </w:tcPr>
          <w:p>
            <w:pPr>
              <w:pStyle w:val="10"/>
              <w:ind w:firstLine="0" w:firstLineChars="0"/>
              <w:rPr>
                <w:rFonts w:ascii="仿宋_GB2312" w:hAnsi="宋体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restart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（</w:t>
            </w: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）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能力及才艺展示</w:t>
            </w:r>
          </w:p>
          <w:p>
            <w:pPr>
              <w:pStyle w:val="10"/>
              <w:ind w:firstLine="0" w:firstLineChars="0"/>
              <w:jc w:val="center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（</w:t>
            </w:r>
            <w:r>
              <w:rPr>
                <w:rFonts w:ascii="仿宋_GB2312" w:hAnsi="宋体" w:eastAsia="仿宋_GB2312" w:cs="仿宋_GB2312"/>
                <w:b/>
                <w:bCs/>
                <w:sz w:val="28"/>
                <w:szCs w:val="28"/>
              </w:rPr>
              <w:t>100</w:t>
            </w: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、才艺的专业水平和程度。</w:t>
            </w:r>
          </w:p>
        </w:tc>
        <w:tc>
          <w:tcPr>
            <w:tcW w:w="1426" w:type="dxa"/>
            <w:vMerge w:val="restart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评分标准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见附件（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、创意和亮点突出。</w:t>
            </w:r>
          </w:p>
        </w:tc>
        <w:tc>
          <w:tcPr>
            <w:tcW w:w="1426" w:type="dxa"/>
            <w:vMerge w:val="continue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、气质与素养的情况。</w:t>
            </w:r>
          </w:p>
        </w:tc>
        <w:tc>
          <w:tcPr>
            <w:tcW w:w="1426" w:type="dxa"/>
            <w:vMerge w:val="continue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2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0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、独特优势的程度。</w:t>
            </w:r>
          </w:p>
        </w:tc>
        <w:tc>
          <w:tcPr>
            <w:tcW w:w="1426" w:type="dxa"/>
            <w:vMerge w:val="continue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</w:tbl>
    <w:p>
      <w:pPr>
        <w:ind w:firstLine="200"/>
        <w:jc w:val="left"/>
        <w:rPr>
          <w:rFonts w:ascii="仿宋_GB2312" w:hAnsi="宋体" w:eastAsia="仿宋_GB2312" w:cs="Times New Roman"/>
          <w:sz w:val="28"/>
          <w:szCs w:val="28"/>
          <w:shd w:val="clear" w:color="auto" w:fill="FFFFFF"/>
        </w:rPr>
      </w:pP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二、测试要求：由于专业性质和考核内容包含仪容仪表展示、现场命题回答、能力及才艺展示三个部分，故要求男生女生（除才艺展示部分穿着与才艺风格对应的服装）外，均要求着正装，其中女生可着西裤或西裙，西裙长度在膝盖以上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cm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至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cm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处；女生化淡妆，盘发。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b w:val="0"/>
          <w:bCs w:val="0"/>
          <w:sz w:val="32"/>
          <w:szCs w:val="32"/>
          <w:shd w:val="clear" w:color="auto" w:fill="FFFFFF"/>
        </w:rPr>
        <w:t>三、成绩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计算及注意事项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（一）成绩计算</w:t>
      </w:r>
    </w:p>
    <w:p>
      <w:pPr>
        <w:ind w:firstLine="640" w:firstLineChars="200"/>
        <w:jc w:val="left"/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考生成绩总分为文化素质成绩与职业技能成绩之合。考生成绩总分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=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文化素质成绩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+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职业技能成绩</w:t>
      </w:r>
      <w:r>
        <w:rPr>
          <w:rFonts w:hint="default" w:ascii="方正仿宋_GBK" w:hAnsi="宋体" w:eastAsia="方正仿宋_GBK" w:cs="方正仿宋_GBK"/>
          <w:sz w:val="32"/>
          <w:szCs w:val="32"/>
          <w:shd w:val="clear" w:color="auto" w:fill="FFFFFF"/>
        </w:rPr>
        <w:t>。（备注普通高中文化水平量化成绩：共11门学科：语文、数学、外语、思想政治、历史、地理、物理、化学、生物、信息技术及通用技术。每个科目按最好成绩等第进行量化A等20分、B等16分、C等12分、D等8分）量化考核分数满分220分。此成绩由云南省招生考试院统一提供，考生不用提供。</w:t>
      </w:r>
      <w:bookmarkStart w:id="0" w:name="_GoBack"/>
      <w:bookmarkEnd w:id="0"/>
      <w:r>
        <w:rPr>
          <w:rFonts w:hint="default" w:ascii="方正仿宋_GBK" w:hAnsi="宋体" w:eastAsia="方正仿宋_GBK" w:cs="方正仿宋_GBK"/>
          <w:sz w:val="32"/>
          <w:szCs w:val="32"/>
          <w:shd w:val="clear" w:color="auto" w:fill="FFFFFF"/>
        </w:rPr>
        <w:t>）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（二）注意事项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1.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考生必须提前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分钟到达面试考场候考，带齐准考证、身份证等有效证件；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2.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到达考场必须保持安静，听从工作人员指挥，按照顺序抽签备考；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3.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考试过程中不能向监考老师透露自己的姓名、毕业学校等个人信息。</w:t>
      </w:r>
    </w:p>
    <w:p>
      <w:pPr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 xml:space="preserve">                                 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德宏职业学院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 xml:space="preserve">                                 201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.11.27</w:t>
      </w:r>
    </w:p>
    <w:p>
      <w:pPr>
        <w:jc w:val="center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  <w:br w:type="page"/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附件一：仪容仪表评分标准（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40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分）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2625"/>
        <w:gridCol w:w="2985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262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32"/>
                <w:szCs w:val="32"/>
              </w:rPr>
              <w:t>名称</w:t>
            </w:r>
          </w:p>
        </w:tc>
        <w:tc>
          <w:tcPr>
            <w:tcW w:w="298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32"/>
                <w:szCs w:val="32"/>
              </w:rPr>
              <w:t>项目</w:t>
            </w:r>
          </w:p>
        </w:tc>
        <w:tc>
          <w:tcPr>
            <w:tcW w:w="17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kern w:val="0"/>
                <w:sz w:val="32"/>
                <w:szCs w:val="32"/>
              </w:rPr>
              <w:t>分值比例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</w:t>
            </w:r>
          </w:p>
        </w:tc>
        <w:tc>
          <w:tcPr>
            <w:tcW w:w="262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仪容仪表</w:t>
            </w:r>
          </w:p>
        </w:tc>
        <w:tc>
          <w:tcPr>
            <w:tcW w:w="298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服饰、妆容</w:t>
            </w:r>
          </w:p>
        </w:tc>
        <w:tc>
          <w:tcPr>
            <w:tcW w:w="17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10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2</w:t>
            </w:r>
          </w:p>
        </w:tc>
        <w:tc>
          <w:tcPr>
            <w:tcW w:w="262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礼貌礼节</w:t>
            </w:r>
          </w:p>
        </w:tc>
        <w:tc>
          <w:tcPr>
            <w:tcW w:w="298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言谈举止</w:t>
            </w:r>
          </w:p>
        </w:tc>
        <w:tc>
          <w:tcPr>
            <w:tcW w:w="17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5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3</w:t>
            </w:r>
          </w:p>
        </w:tc>
        <w:tc>
          <w:tcPr>
            <w:tcW w:w="262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礼仪姿势展示</w:t>
            </w:r>
          </w:p>
        </w:tc>
        <w:tc>
          <w:tcPr>
            <w:tcW w:w="2985" w:type="dxa"/>
            <w:vAlign w:val="center"/>
          </w:tcPr>
          <w:p>
            <w:pPr>
              <w:spacing w:line="440" w:lineRule="exact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站姿、走姿、坐姿、蹲姿、引领相关的手势礼仪</w:t>
            </w:r>
          </w:p>
        </w:tc>
        <w:tc>
          <w:tcPr>
            <w:tcW w:w="17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15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4</w:t>
            </w:r>
          </w:p>
        </w:tc>
        <w:tc>
          <w:tcPr>
            <w:tcW w:w="262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表情</w:t>
            </w:r>
          </w:p>
        </w:tc>
        <w:tc>
          <w:tcPr>
            <w:tcW w:w="298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微笑</w:t>
            </w:r>
          </w:p>
        </w:tc>
        <w:tc>
          <w:tcPr>
            <w:tcW w:w="17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10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76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总分</w:t>
            </w:r>
          </w:p>
        </w:tc>
        <w:tc>
          <w:tcPr>
            <w:tcW w:w="175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kern w:val="0"/>
                <w:sz w:val="32"/>
                <w:szCs w:val="32"/>
              </w:rPr>
              <w:t>40</w:t>
            </w:r>
            <w:r>
              <w:rPr>
                <w:rFonts w:hint="eastAsia" w:ascii="仿宋_GB2312" w:hAnsi="宋体" w:eastAsia="仿宋_GB2312" w:cs="仿宋_GB2312"/>
                <w:kern w:val="0"/>
                <w:sz w:val="32"/>
                <w:szCs w:val="32"/>
              </w:rPr>
              <w:t>分</w:t>
            </w:r>
          </w:p>
        </w:tc>
      </w:tr>
    </w:tbl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jc w:val="center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附件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：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现场命题回答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评分标准（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分）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tbl>
      <w:tblPr>
        <w:tblStyle w:val="7"/>
        <w:tblW w:w="89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4978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4978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>细则</w:t>
            </w:r>
          </w:p>
        </w:tc>
        <w:tc>
          <w:tcPr>
            <w:tcW w:w="2891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val="en-US" w:eastAsia="zh-CN"/>
              </w:rPr>
              <w:t>分值比例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正确理解题意，并能紧扣题目回答。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观点或理念无常识性错误。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内容全面。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层次感强，有较好的逻辑性。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表述流畅，语音语速适当。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有一定的见解和较深入的分析。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能客观评价，可信度高。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具备灵活性，对问题能自圆其说。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</w:tbl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jc w:val="center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附件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：才艺展示评分标准（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100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分）</w:t>
      </w:r>
    </w:p>
    <w:tbl>
      <w:tblPr>
        <w:tblStyle w:val="7"/>
        <w:tblpPr w:leftFromText="180" w:rightFromText="180" w:vertAnchor="text" w:horzAnchor="page" w:tblpX="1431" w:tblpY="308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6"/>
        <w:gridCol w:w="6027"/>
        <w:gridCol w:w="777"/>
        <w:gridCol w:w="940"/>
      </w:tblGrid>
      <w:tr>
        <w:tblPrEx>
          <w:tblLayout w:type="fixed"/>
        </w:tblPrEx>
        <w:trPr>
          <w:trHeight w:val="562" w:hRule="atLeast"/>
        </w:trPr>
        <w:tc>
          <w:tcPr>
            <w:tcW w:w="1436" w:type="dxa"/>
            <w:vAlign w:val="center"/>
          </w:tcPr>
          <w:p>
            <w:pPr>
              <w:pStyle w:val="13"/>
              <w:spacing w:before="1"/>
              <w:ind w:left="13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6027" w:type="dxa"/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评分点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spacing w:before="1"/>
              <w:ind w:left="285" w:right="246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spacing w:before="1"/>
              <w:ind w:left="33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00" w:hRule="atLeast"/>
        </w:trPr>
        <w:tc>
          <w:tcPr>
            <w:tcW w:w="1436" w:type="dxa"/>
            <w:vMerge w:val="restart"/>
            <w:vAlign w:val="center"/>
          </w:tcPr>
          <w:p>
            <w:pPr>
              <w:pStyle w:val="13"/>
              <w:ind w:firstLine="480" w:firstLineChars="200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形象</w:t>
            </w:r>
          </w:p>
        </w:tc>
        <w:tc>
          <w:tcPr>
            <w:tcW w:w="6027" w:type="dxa"/>
            <w:vAlign w:val="center"/>
          </w:tcPr>
          <w:p>
            <w:pPr>
              <w:pStyle w:val="13"/>
              <w:spacing w:before="159"/>
              <w:ind w:left="107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考生的外型条件、衣着装扮符合主题和节目要求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spacing w:line="251" w:lineRule="exact"/>
              <w:ind w:left="4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9"/>
                <w:sz w:val="24"/>
                <w:szCs w:val="24"/>
              </w:rPr>
              <w:t>10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82" w:hRule="atLeast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27" w:type="dxa"/>
            <w:vAlign w:val="center"/>
          </w:tcPr>
          <w:p>
            <w:pPr>
              <w:pStyle w:val="13"/>
              <w:ind w:left="107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精神饱满，积极向上，有朝气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spacing w:before="1"/>
              <w:ind w:left="4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9"/>
                <w:sz w:val="24"/>
                <w:szCs w:val="24"/>
              </w:rPr>
              <w:t>10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60" w:hRule="atLeast"/>
        </w:trPr>
        <w:tc>
          <w:tcPr>
            <w:tcW w:w="1436" w:type="dxa"/>
            <w:vMerge w:val="restart"/>
            <w:vAlign w:val="center"/>
          </w:tcPr>
          <w:p>
            <w:pPr>
              <w:pStyle w:val="13"/>
              <w:spacing w:before="149"/>
              <w:ind w:left="13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现场表现</w:t>
            </w:r>
          </w:p>
        </w:tc>
        <w:tc>
          <w:tcPr>
            <w:tcW w:w="6027" w:type="dxa"/>
            <w:vAlign w:val="center"/>
          </w:tcPr>
          <w:p>
            <w:pPr>
              <w:pStyle w:val="13"/>
              <w:ind w:left="107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节目内容健康向上，题材新颖，有积极意义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ind w:left="4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9"/>
                <w:sz w:val="24"/>
                <w:szCs w:val="24"/>
              </w:rPr>
              <w:t>10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7" w:hRule="atLeast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27" w:type="dxa"/>
            <w:vAlign w:val="center"/>
          </w:tcPr>
          <w:p>
            <w:pPr>
              <w:pStyle w:val="13"/>
              <w:ind w:left="107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与专业贴近现场发挥好，感染力强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ind w:left="4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9"/>
                <w:sz w:val="24"/>
                <w:szCs w:val="24"/>
              </w:rPr>
              <w:t>10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84" w:hRule="atLeast"/>
        </w:trPr>
        <w:tc>
          <w:tcPr>
            <w:tcW w:w="1436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pacing w:val="-20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-SA"/>
              </w:rPr>
              <w:t>才艺专业素养</w:t>
            </w:r>
          </w:p>
        </w:tc>
        <w:tc>
          <w:tcPr>
            <w:tcW w:w="6027" w:type="dxa"/>
            <w:vAlign w:val="center"/>
          </w:tcPr>
          <w:p>
            <w:pPr>
              <w:pStyle w:val="13"/>
              <w:spacing w:before="98" w:line="417" w:lineRule="auto"/>
              <w:ind w:left="884" w:right="-44" w:hanging="778"/>
              <w:jc w:val="both"/>
              <w:rPr>
                <w:rFonts w:hint="eastAsia" w:ascii="仿宋" w:hAnsi="仿宋" w:eastAsia="仿宋" w:cs="仿宋"/>
                <w:spacing w:val="-9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w w:val="95"/>
                <w:sz w:val="24"/>
                <w:szCs w:val="24"/>
              </w:rPr>
              <w:t>舞蹈类：</w:t>
            </w: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</w:rPr>
              <w:t>服装得体，舞蹈编排合理，动作表现力强， 音乐选用应景。</w:t>
            </w:r>
          </w:p>
          <w:p>
            <w:pPr>
              <w:pStyle w:val="13"/>
              <w:spacing w:line="417" w:lineRule="auto"/>
              <w:ind w:left="882" w:right="68" w:hanging="778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w w:val="95"/>
                <w:sz w:val="24"/>
                <w:szCs w:val="24"/>
              </w:rPr>
              <w:t>声乐类：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音色好，吐字清晰，能表现出歌曲情感</w:t>
            </w:r>
            <w:r>
              <w:rPr>
                <w:rFonts w:hint="eastAsia" w:ascii="仿宋" w:hAnsi="仿宋" w:eastAsia="仿宋" w:cs="仿宋"/>
                <w:w w:val="95"/>
                <w:sz w:val="24"/>
                <w:szCs w:val="24"/>
              </w:rPr>
              <w:t xml:space="preserve">，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音高、节奏到位，演唱较完整。</w:t>
            </w:r>
          </w:p>
          <w:p>
            <w:pPr>
              <w:pStyle w:val="13"/>
              <w:spacing w:line="417" w:lineRule="auto"/>
              <w:ind w:left="956" w:right="65" w:hanging="85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w w:val="95"/>
                <w:sz w:val="24"/>
                <w:szCs w:val="24"/>
              </w:rPr>
              <w:t>曲艺类：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内容积极向上，语言及唱腔标准，表情及 肢体语言到位，舞台效果好。</w:t>
            </w:r>
          </w:p>
          <w:p>
            <w:pPr>
              <w:pStyle w:val="13"/>
              <w:spacing w:before="87" w:line="460" w:lineRule="atLeast"/>
              <w:ind w:left="956" w:right="65" w:hanging="85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w w:val="95"/>
                <w:sz w:val="24"/>
                <w:szCs w:val="24"/>
              </w:rPr>
              <w:t>表演类：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主题鲜明，立意新颖，表演艺术性强，具 有一定的美感，与音乐结合较好。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spacing w:before="1"/>
              <w:ind w:left="285" w:right="242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60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77" w:hRule="atLeast"/>
        </w:trPr>
        <w:tc>
          <w:tcPr>
            <w:tcW w:w="1436" w:type="dxa"/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27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>
            <w:pPr>
              <w:pStyle w:val="13"/>
              <w:ind w:left="285" w:right="24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得分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2"/>
        <w:spacing w:before="0"/>
        <w:ind w:left="0"/>
        <w:rPr>
          <w:rFonts w:ascii="仿宋_GB2312" w:eastAsia="仿宋_GB2312"/>
        </w:rPr>
      </w:pPr>
    </w:p>
    <w:p>
      <w:pPr>
        <w:pStyle w:val="2"/>
        <w:spacing w:before="12"/>
        <w:ind w:left="0"/>
        <w:rPr>
          <w:rFonts w:ascii="仿宋_GB2312" w:eastAsia="仿宋_GB2312"/>
        </w:rPr>
      </w:pPr>
    </w:p>
    <w:p>
      <w:pPr>
        <w:ind w:left="540"/>
        <w:rPr>
          <w:rFonts w:ascii="宋体" w:cs="Times New Roman"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kern w:val="0"/>
          <w:sz w:val="24"/>
          <w:szCs w:val="24"/>
          <w:lang w:val="zh-CN"/>
        </w:rPr>
        <w:t>备注：表演到</w:t>
      </w:r>
      <w:r>
        <w:rPr>
          <w:rFonts w:ascii="宋体" w:hAnsi="宋体" w:cs="宋体"/>
          <w:kern w:val="0"/>
          <w:sz w:val="24"/>
          <w:szCs w:val="24"/>
          <w:lang w:val="zh-CN"/>
        </w:rPr>
        <w:t>4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分钟即中止，不足</w:t>
      </w:r>
      <w:r>
        <w:rPr>
          <w:rFonts w:ascii="宋体" w:hAnsi="宋体" w:cs="宋体"/>
          <w:kern w:val="0"/>
          <w:sz w:val="24"/>
          <w:szCs w:val="24"/>
          <w:lang w:val="zh-CN"/>
        </w:rPr>
        <w:t>2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分钟扣</w:t>
      </w:r>
      <w:r>
        <w:rPr>
          <w:rFonts w:ascii="宋体" w:hAnsi="宋体" w:cs="宋体"/>
          <w:kern w:val="0"/>
          <w:sz w:val="24"/>
          <w:szCs w:val="24"/>
          <w:lang w:val="zh-CN"/>
        </w:rPr>
        <w:t xml:space="preserve"> 1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分。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sectPr>
      <w:footerReference r:id="rId3" w:type="default"/>
      <w:pgSz w:w="11906" w:h="16838"/>
      <w:pgMar w:top="1440" w:right="1418" w:bottom="144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ZHei-B01S">
    <w:altName w:val="苹方-简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方正小标宋_GBK">
    <w:altName w:val="苹方-简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苹方-简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汉仪仿宋KW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KW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方正仿宋_GB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11418"/>
    <w:multiLevelType w:val="multilevel"/>
    <w:tmpl w:val="0E911418"/>
    <w:lvl w:ilvl="0" w:tentative="0">
      <w:start w:val="1"/>
      <w:numFmt w:val="japaneseCounting"/>
      <w:lvlText w:val="（%1）"/>
      <w:lvlJc w:val="left"/>
      <w:pPr>
        <w:tabs>
          <w:tab w:val="left" w:pos="855"/>
        </w:tabs>
        <w:ind w:left="85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510535E"/>
    <w:multiLevelType w:val="multilevel"/>
    <w:tmpl w:val="6510535E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84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61"/>
    <w:rsid w:val="00004CBB"/>
    <w:rsid w:val="00021771"/>
    <w:rsid w:val="00051777"/>
    <w:rsid w:val="00061999"/>
    <w:rsid w:val="00092586"/>
    <w:rsid w:val="000E46EA"/>
    <w:rsid w:val="00106007"/>
    <w:rsid w:val="00117618"/>
    <w:rsid w:val="00122350"/>
    <w:rsid w:val="00125D79"/>
    <w:rsid w:val="00126C34"/>
    <w:rsid w:val="00183745"/>
    <w:rsid w:val="001A217A"/>
    <w:rsid w:val="001C16DD"/>
    <w:rsid w:val="001C4DCF"/>
    <w:rsid w:val="00200764"/>
    <w:rsid w:val="00207809"/>
    <w:rsid w:val="002468D4"/>
    <w:rsid w:val="002513F7"/>
    <w:rsid w:val="00267906"/>
    <w:rsid w:val="002757FF"/>
    <w:rsid w:val="002C65C2"/>
    <w:rsid w:val="002F5667"/>
    <w:rsid w:val="003452A9"/>
    <w:rsid w:val="00365CBE"/>
    <w:rsid w:val="00367C73"/>
    <w:rsid w:val="00385BBF"/>
    <w:rsid w:val="003A3E3C"/>
    <w:rsid w:val="003A4651"/>
    <w:rsid w:val="003B34C1"/>
    <w:rsid w:val="003B3A3E"/>
    <w:rsid w:val="00403A91"/>
    <w:rsid w:val="0041144A"/>
    <w:rsid w:val="004115BC"/>
    <w:rsid w:val="00465747"/>
    <w:rsid w:val="004E43A8"/>
    <w:rsid w:val="004E75B7"/>
    <w:rsid w:val="0050032E"/>
    <w:rsid w:val="00514EB0"/>
    <w:rsid w:val="0053460A"/>
    <w:rsid w:val="00546754"/>
    <w:rsid w:val="00546A7A"/>
    <w:rsid w:val="00564524"/>
    <w:rsid w:val="00585706"/>
    <w:rsid w:val="00586EFB"/>
    <w:rsid w:val="00592CB2"/>
    <w:rsid w:val="005A0323"/>
    <w:rsid w:val="005C329B"/>
    <w:rsid w:val="00603DB0"/>
    <w:rsid w:val="00616872"/>
    <w:rsid w:val="006349F9"/>
    <w:rsid w:val="006907D6"/>
    <w:rsid w:val="00697F46"/>
    <w:rsid w:val="006D2386"/>
    <w:rsid w:val="00717F1F"/>
    <w:rsid w:val="0072335A"/>
    <w:rsid w:val="00725967"/>
    <w:rsid w:val="00735DFE"/>
    <w:rsid w:val="00780A65"/>
    <w:rsid w:val="007945C1"/>
    <w:rsid w:val="007B16F4"/>
    <w:rsid w:val="007B6E5D"/>
    <w:rsid w:val="007C3F4E"/>
    <w:rsid w:val="007C477C"/>
    <w:rsid w:val="007E023D"/>
    <w:rsid w:val="007E70EC"/>
    <w:rsid w:val="00857F1E"/>
    <w:rsid w:val="008724DA"/>
    <w:rsid w:val="00875940"/>
    <w:rsid w:val="00880C61"/>
    <w:rsid w:val="00897A63"/>
    <w:rsid w:val="008D31A3"/>
    <w:rsid w:val="008D7DE6"/>
    <w:rsid w:val="008F4BDD"/>
    <w:rsid w:val="0090364F"/>
    <w:rsid w:val="00911BDA"/>
    <w:rsid w:val="0095587D"/>
    <w:rsid w:val="009603B6"/>
    <w:rsid w:val="00975752"/>
    <w:rsid w:val="00981684"/>
    <w:rsid w:val="009A0DF7"/>
    <w:rsid w:val="009C7151"/>
    <w:rsid w:val="009E0A9E"/>
    <w:rsid w:val="00A60928"/>
    <w:rsid w:val="00AA41F4"/>
    <w:rsid w:val="00AB60ED"/>
    <w:rsid w:val="00AC0528"/>
    <w:rsid w:val="00AD3262"/>
    <w:rsid w:val="00AE4106"/>
    <w:rsid w:val="00B36308"/>
    <w:rsid w:val="00B85FA3"/>
    <w:rsid w:val="00C079DB"/>
    <w:rsid w:val="00C1190B"/>
    <w:rsid w:val="00C22285"/>
    <w:rsid w:val="00C8148A"/>
    <w:rsid w:val="00C835A3"/>
    <w:rsid w:val="00C90851"/>
    <w:rsid w:val="00C92E78"/>
    <w:rsid w:val="00C96A28"/>
    <w:rsid w:val="00CA1494"/>
    <w:rsid w:val="00CA6ECA"/>
    <w:rsid w:val="00CB333A"/>
    <w:rsid w:val="00CF17D3"/>
    <w:rsid w:val="00D0179C"/>
    <w:rsid w:val="00D17529"/>
    <w:rsid w:val="00D235C4"/>
    <w:rsid w:val="00D242A5"/>
    <w:rsid w:val="00D27809"/>
    <w:rsid w:val="00D35A6E"/>
    <w:rsid w:val="00D75F9C"/>
    <w:rsid w:val="00E40BDA"/>
    <w:rsid w:val="00E55FDC"/>
    <w:rsid w:val="00E7187B"/>
    <w:rsid w:val="00E908BC"/>
    <w:rsid w:val="00EA044F"/>
    <w:rsid w:val="00EA7F93"/>
    <w:rsid w:val="00EE15FB"/>
    <w:rsid w:val="00F06EEA"/>
    <w:rsid w:val="00F11E7C"/>
    <w:rsid w:val="00F13881"/>
    <w:rsid w:val="00F4500F"/>
    <w:rsid w:val="00F650B7"/>
    <w:rsid w:val="00F77E4A"/>
    <w:rsid w:val="00FA71CD"/>
    <w:rsid w:val="00FC79B4"/>
    <w:rsid w:val="00FE501D"/>
    <w:rsid w:val="01535ACB"/>
    <w:rsid w:val="05B0366F"/>
    <w:rsid w:val="1A693FE8"/>
    <w:rsid w:val="21861DF6"/>
    <w:rsid w:val="2BAF092F"/>
    <w:rsid w:val="2D3E5235"/>
    <w:rsid w:val="3ACD18C0"/>
    <w:rsid w:val="3E7F20A9"/>
    <w:rsid w:val="41C927ED"/>
    <w:rsid w:val="5FA36246"/>
    <w:rsid w:val="67FD223D"/>
    <w:rsid w:val="6F0C62CC"/>
    <w:rsid w:val="7B963EA3"/>
    <w:rsid w:val="BFCF67DF"/>
    <w:rsid w:val="FF97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99"/>
    <w:pPr>
      <w:autoSpaceDE w:val="0"/>
      <w:autoSpaceDN w:val="0"/>
      <w:spacing w:before="160"/>
      <w:ind w:left="600"/>
      <w:jc w:val="left"/>
    </w:pPr>
    <w:rPr>
      <w:rFonts w:ascii="宋体" w:hAnsi="宋体" w:cs="Times New Roman"/>
      <w:kern w:val="0"/>
      <w:sz w:val="24"/>
      <w:szCs w:val="24"/>
      <w:lang w:val="zh-CN"/>
    </w:rPr>
  </w:style>
  <w:style w:type="paragraph" w:styleId="3">
    <w:name w:val="Date"/>
    <w:basedOn w:val="1"/>
    <w:next w:val="1"/>
    <w:link w:val="15"/>
    <w:qFormat/>
    <w:uiPriority w:val="99"/>
    <w:pPr>
      <w:ind w:left="100" w:leftChars="2500"/>
    </w:p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locked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locked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Body Text Char"/>
    <w:basedOn w:val="6"/>
    <w:link w:val="2"/>
    <w:semiHidden/>
    <w:qFormat/>
    <w:locked/>
    <w:uiPriority w:val="99"/>
  </w:style>
  <w:style w:type="character" w:customStyle="1" w:styleId="12">
    <w:name w:val="正文文本 Char"/>
    <w:link w:val="2"/>
    <w:qFormat/>
    <w:locked/>
    <w:uiPriority w:val="99"/>
    <w:rPr>
      <w:rFonts w:ascii="宋体" w:hAnsi="宋体" w:eastAsia="宋体" w:cs="宋体"/>
      <w:sz w:val="24"/>
      <w:szCs w:val="24"/>
      <w:lang w:val="zh-CN" w:eastAsia="zh-CN"/>
    </w:rPr>
  </w:style>
  <w:style w:type="paragraph" w:customStyle="1" w:styleId="13">
    <w:name w:val="Table Paragraph"/>
    <w:basedOn w:val="1"/>
    <w:qFormat/>
    <w:uiPriority w:val="99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/>
    </w:rPr>
  </w:style>
  <w:style w:type="paragraph" w:customStyle="1" w:styleId="1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ZHei-B01S" w:hAnsi="Times New Roman" w:eastAsia="Times New Roman" w:cs="FZHei-B01S"/>
      <w:color w:val="000000"/>
      <w:sz w:val="24"/>
      <w:szCs w:val="24"/>
      <w:lang w:val="en-US" w:eastAsia="zh-CN" w:bidi="ar-SA"/>
    </w:rPr>
  </w:style>
  <w:style w:type="character" w:customStyle="1" w:styleId="15">
    <w:name w:val="日期 Char"/>
    <w:basedOn w:val="6"/>
    <w:link w:val="3"/>
    <w:semiHidden/>
    <w:qFormat/>
    <w:locked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348</Words>
  <Characters>1989</Characters>
  <Lines>16</Lines>
  <Paragraphs>4</Paragraphs>
  <ScaleCrop>false</ScaleCrop>
  <LinksUpToDate>false</LinksUpToDate>
  <CharactersWithSpaces>2333</CharactersWithSpaces>
  <Application>WPS Office_1.3.1.1688_F1E327BC-269C-435d-A152-05C5408002CA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2017-12-05T23:47:00Z</dcterms:created>
  <dc:creator>User</dc:creator>
  <cp:lastModifiedBy>macbook</cp:lastModifiedBy>
  <cp:lastPrinted>2020-01-05T11:48:00Z</cp:lastPrinted>
  <dcterms:modified xsi:type="dcterms:W3CDTF">2020-01-08T16:04:23Z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2052-1.3.1.1688</vt:lpwstr>
  </property>
</Properties>
</file>